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A8" w:rsidRPr="00C92DB5" w:rsidRDefault="00AF7BA8">
      <w:pPr>
        <w:rPr>
          <w:b/>
        </w:rPr>
      </w:pPr>
      <w:r w:rsidRPr="006671FB">
        <w:t>Title:</w:t>
      </w:r>
      <w:r w:rsidRPr="006671FB">
        <w:tab/>
      </w:r>
      <w:r w:rsidRPr="006671FB">
        <w:tab/>
      </w:r>
      <w:r w:rsidRPr="00DA6CD7">
        <w:rPr>
          <w:b/>
        </w:rPr>
        <w:t xml:space="preserve">Appellate Practice </w:t>
      </w:r>
    </w:p>
    <w:p w:rsidR="007417FD" w:rsidRPr="006671FB" w:rsidRDefault="007417FD" w:rsidP="00E413A2">
      <w:r w:rsidRPr="006671FB">
        <w:t xml:space="preserve">Dates: </w:t>
      </w:r>
      <w:r w:rsidRPr="006671FB">
        <w:tab/>
      </w:r>
      <w:r w:rsidRPr="006671FB">
        <w:tab/>
      </w:r>
      <w:r w:rsidR="00494A91" w:rsidRPr="006671FB">
        <w:t xml:space="preserve"> </w:t>
      </w:r>
      <w:r w:rsidR="00DA6CD7" w:rsidRPr="00DA6CD7">
        <w:t>April 21, 2016</w:t>
      </w:r>
      <w:r w:rsidR="00DA6CD7" w:rsidRPr="00DA6CD7">
        <w:tab/>
      </w:r>
      <w:r w:rsidR="00DA6CD7" w:rsidRPr="00DA6CD7">
        <w:tab/>
        <w:t>Cleveland</w:t>
      </w:r>
    </w:p>
    <w:p w:rsidR="00AF7BA8" w:rsidRPr="006671FB" w:rsidRDefault="00AF7BA8">
      <w:r w:rsidRPr="006671FB">
        <w:t>Credits:</w:t>
      </w:r>
      <w:r w:rsidRPr="006671FB">
        <w:tab/>
      </w:r>
      <w:r w:rsidR="008D4595">
        <w:tab/>
      </w:r>
      <w:r w:rsidR="00F904FC" w:rsidRPr="006671FB">
        <w:t>6.0</w:t>
      </w:r>
      <w:r w:rsidR="00A34312">
        <w:t xml:space="preserve"> CLE</w:t>
      </w:r>
      <w:r w:rsidR="0016577A">
        <w:t xml:space="preserve"> (1.0 Professionalism)</w:t>
      </w:r>
      <w:r w:rsidR="008A7648">
        <w:t xml:space="preserve"> and</w:t>
      </w:r>
      <w:r w:rsidR="001A4DCF">
        <w:t xml:space="preserve"> 6.0 NLT</w:t>
      </w:r>
    </w:p>
    <w:p w:rsidR="00AF7BA8" w:rsidRPr="006671FB" w:rsidRDefault="00AF7BA8" w:rsidP="008715DF">
      <w:pPr>
        <w:ind w:left="1440" w:hanging="1440"/>
        <w:jc w:val="both"/>
      </w:pPr>
      <w:r w:rsidRPr="00DA6CD7">
        <w:rPr>
          <w:b/>
        </w:rPr>
        <w:t>Descriptio</w:t>
      </w:r>
      <w:r w:rsidRPr="006671FB">
        <w:t xml:space="preserve">n: </w:t>
      </w:r>
      <w:r w:rsidRPr="006671FB">
        <w:tab/>
        <w:t>This seminar wi</w:t>
      </w:r>
      <w:r w:rsidR="008D4595">
        <w:t>ll focus on the fundamentals of</w:t>
      </w:r>
      <w:r w:rsidR="00FB136E" w:rsidRPr="006671FB">
        <w:t xml:space="preserve"> </w:t>
      </w:r>
      <w:r w:rsidRPr="006671FB">
        <w:t>appellate practice, providing the practitioner wi</w:t>
      </w:r>
      <w:r w:rsidR="009A7A73" w:rsidRPr="006671FB">
        <w:t>th</w:t>
      </w:r>
      <w:r w:rsidRPr="006671FB">
        <w:t xml:space="preserve"> the necessary tools for successful </w:t>
      </w:r>
      <w:r w:rsidR="008D4595">
        <w:t>appellate advocacy.</w:t>
      </w:r>
      <w:r w:rsidRPr="006671FB">
        <w:t xml:space="preserve"> Learn the fine points of appellate brief writi</w:t>
      </w:r>
      <w:r w:rsidR="00FB136E" w:rsidRPr="006671FB">
        <w:t xml:space="preserve">ng and oral argument.  </w:t>
      </w:r>
      <w:r w:rsidRPr="006671FB">
        <w:t>These and other topics will help you become a more effective advocate before the appeals bench.</w:t>
      </w:r>
    </w:p>
    <w:p w:rsidR="00323A8A" w:rsidRPr="006671FB" w:rsidRDefault="00323A8A"/>
    <w:p w:rsidR="0016577A" w:rsidRPr="0016577A" w:rsidRDefault="00136C83" w:rsidP="001657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Cleveland</w:t>
      </w:r>
    </w:p>
    <w:p w:rsidR="0016577A" w:rsidRPr="00DA6CD7" w:rsidRDefault="0016577A" w:rsidP="0016577A">
      <w:pPr>
        <w:rPr>
          <w:b/>
          <w:sz w:val="24"/>
          <w:szCs w:val="24"/>
        </w:rPr>
      </w:pPr>
      <w:r w:rsidRPr="00DA6CD7">
        <w:rPr>
          <w:b/>
          <w:sz w:val="24"/>
          <w:szCs w:val="24"/>
        </w:rPr>
        <w:t>8:00</w:t>
      </w:r>
      <w:r w:rsidRPr="00DA6CD7">
        <w:rPr>
          <w:b/>
          <w:sz w:val="24"/>
          <w:szCs w:val="24"/>
        </w:rPr>
        <w:tab/>
      </w:r>
      <w:r w:rsidRPr="00DA6CD7">
        <w:rPr>
          <w:b/>
          <w:sz w:val="24"/>
          <w:szCs w:val="24"/>
        </w:rPr>
        <w:tab/>
        <w:t>Registration</w:t>
      </w:r>
    </w:p>
    <w:p w:rsidR="0016577A" w:rsidRPr="00DA6CD7" w:rsidRDefault="0016577A" w:rsidP="00DA6CD7">
      <w:pPr>
        <w:ind w:left="1440" w:hanging="1440"/>
        <w:rPr>
          <w:b/>
          <w:caps/>
          <w:sz w:val="24"/>
          <w:szCs w:val="24"/>
        </w:rPr>
      </w:pPr>
      <w:r w:rsidRPr="0016577A">
        <w:rPr>
          <w:b/>
          <w:sz w:val="24"/>
          <w:szCs w:val="24"/>
        </w:rPr>
        <w:t>8:30</w:t>
      </w:r>
      <w:r w:rsidRPr="0016577A">
        <w:rPr>
          <w:b/>
          <w:sz w:val="24"/>
          <w:szCs w:val="24"/>
        </w:rPr>
        <w:tab/>
        <w:t>Procedural Fine Points</w:t>
      </w:r>
    </w:p>
    <w:p w:rsidR="0016577A" w:rsidRPr="0016577A" w:rsidRDefault="00DA6CD7" w:rsidP="00DA6CD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Karl </w:t>
      </w:r>
      <w:proofErr w:type="spellStart"/>
      <w:r>
        <w:rPr>
          <w:sz w:val="24"/>
          <w:szCs w:val="24"/>
        </w:rPr>
        <w:t>Fanter</w:t>
      </w:r>
      <w:proofErr w:type="spellEnd"/>
      <w:r w:rsidR="008A7648">
        <w:rPr>
          <w:sz w:val="24"/>
          <w:szCs w:val="24"/>
        </w:rPr>
        <w:t xml:space="preserve"> Esq.</w:t>
      </w:r>
      <w:r>
        <w:rPr>
          <w:sz w:val="24"/>
          <w:szCs w:val="24"/>
        </w:rPr>
        <w:t>:</w:t>
      </w:r>
      <w:r w:rsidR="0016577A" w:rsidRPr="0016577A">
        <w:rPr>
          <w:sz w:val="24"/>
          <w:szCs w:val="24"/>
        </w:rPr>
        <w:t xml:space="preserve"> Baker Hostetler; Cleveland</w:t>
      </w:r>
    </w:p>
    <w:p w:rsidR="0016577A" w:rsidRPr="0016577A" w:rsidRDefault="0016577A" w:rsidP="00DA6CD7">
      <w:pPr>
        <w:ind w:left="1440" w:hanging="1440"/>
        <w:rPr>
          <w:sz w:val="24"/>
          <w:szCs w:val="24"/>
        </w:rPr>
      </w:pPr>
      <w:r w:rsidRPr="0016577A">
        <w:rPr>
          <w:b/>
          <w:sz w:val="24"/>
          <w:szCs w:val="24"/>
        </w:rPr>
        <w:t>9:30</w:t>
      </w:r>
      <w:r w:rsidRPr="0016577A">
        <w:rPr>
          <w:b/>
          <w:sz w:val="24"/>
          <w:szCs w:val="24"/>
        </w:rPr>
        <w:tab/>
        <w:t>Preserving the Record for Appeal and Reviewing the Appellate Record for Briefing</w:t>
      </w:r>
    </w:p>
    <w:p w:rsidR="0016577A" w:rsidRPr="0016577A" w:rsidRDefault="0016577A" w:rsidP="00DA6CD7">
      <w:pPr>
        <w:ind w:left="1440"/>
        <w:rPr>
          <w:sz w:val="24"/>
          <w:szCs w:val="24"/>
        </w:rPr>
      </w:pPr>
      <w:r w:rsidRPr="0016577A">
        <w:rPr>
          <w:sz w:val="24"/>
          <w:szCs w:val="24"/>
        </w:rPr>
        <w:t>Claire C. Curtis</w:t>
      </w:r>
      <w:r w:rsidR="008A7648">
        <w:rPr>
          <w:sz w:val="24"/>
          <w:szCs w:val="24"/>
        </w:rPr>
        <w:t xml:space="preserve"> Esq.</w:t>
      </w:r>
      <w:r w:rsidR="00241532">
        <w:rPr>
          <w:sz w:val="24"/>
          <w:szCs w:val="24"/>
        </w:rPr>
        <w:t xml:space="preserve">; </w:t>
      </w:r>
      <w:r w:rsidR="00241532" w:rsidRPr="00241532">
        <w:rPr>
          <w:sz w:val="24"/>
          <w:szCs w:val="24"/>
        </w:rPr>
        <w:t>Federal Public Defender</w:t>
      </w:r>
      <w:r w:rsidR="00DA6CD7">
        <w:rPr>
          <w:sz w:val="24"/>
          <w:szCs w:val="24"/>
        </w:rPr>
        <w:t>;</w:t>
      </w:r>
      <w:r w:rsidRPr="0016577A">
        <w:rPr>
          <w:sz w:val="24"/>
          <w:szCs w:val="24"/>
        </w:rPr>
        <w:t xml:space="preserve"> Clevela</w:t>
      </w:r>
      <w:r w:rsidR="00DA6CD7">
        <w:rPr>
          <w:sz w:val="24"/>
          <w:szCs w:val="24"/>
        </w:rPr>
        <w:t>nd</w:t>
      </w:r>
    </w:p>
    <w:p w:rsidR="0016577A" w:rsidRPr="00DA6CD7" w:rsidRDefault="0016577A" w:rsidP="0016577A">
      <w:pPr>
        <w:rPr>
          <w:b/>
          <w:sz w:val="24"/>
          <w:szCs w:val="24"/>
        </w:rPr>
      </w:pPr>
      <w:r w:rsidRPr="00DA6CD7">
        <w:rPr>
          <w:b/>
          <w:sz w:val="24"/>
          <w:szCs w:val="24"/>
        </w:rPr>
        <w:t>10:30</w:t>
      </w:r>
      <w:r w:rsidRPr="00DA6CD7">
        <w:rPr>
          <w:b/>
          <w:sz w:val="24"/>
          <w:szCs w:val="24"/>
        </w:rPr>
        <w:tab/>
      </w:r>
      <w:r w:rsidRPr="00DA6CD7">
        <w:rPr>
          <w:b/>
          <w:sz w:val="24"/>
          <w:szCs w:val="24"/>
        </w:rPr>
        <w:tab/>
        <w:t>Break</w:t>
      </w:r>
    </w:p>
    <w:p w:rsidR="0016577A" w:rsidRPr="0016577A" w:rsidRDefault="0016577A" w:rsidP="0016577A">
      <w:pPr>
        <w:rPr>
          <w:b/>
          <w:caps/>
          <w:sz w:val="24"/>
          <w:szCs w:val="24"/>
        </w:rPr>
      </w:pPr>
      <w:r w:rsidRPr="0016577A">
        <w:rPr>
          <w:b/>
          <w:caps/>
          <w:sz w:val="24"/>
          <w:szCs w:val="24"/>
        </w:rPr>
        <w:t>10:45</w:t>
      </w:r>
      <w:r w:rsidRPr="0016577A">
        <w:rPr>
          <w:b/>
          <w:caps/>
          <w:sz w:val="24"/>
          <w:szCs w:val="24"/>
        </w:rPr>
        <w:tab/>
      </w:r>
      <w:r w:rsidRPr="0016577A">
        <w:rPr>
          <w:b/>
          <w:caps/>
          <w:sz w:val="24"/>
          <w:szCs w:val="24"/>
        </w:rPr>
        <w:tab/>
      </w:r>
      <w:r w:rsidRPr="0016577A">
        <w:rPr>
          <w:b/>
          <w:sz w:val="24"/>
          <w:szCs w:val="24"/>
        </w:rPr>
        <w:t>Appellate Brief Writing</w:t>
      </w:r>
    </w:p>
    <w:p w:rsidR="0016577A" w:rsidRPr="00DA6CD7" w:rsidRDefault="0016577A" w:rsidP="00DA6CD7">
      <w:pPr>
        <w:ind w:left="720" w:firstLine="720"/>
        <w:rPr>
          <w:sz w:val="24"/>
          <w:szCs w:val="24"/>
        </w:rPr>
      </w:pPr>
      <w:r w:rsidRPr="0016577A">
        <w:rPr>
          <w:sz w:val="24"/>
          <w:szCs w:val="24"/>
        </w:rPr>
        <w:t xml:space="preserve">Susan M. </w:t>
      </w:r>
      <w:proofErr w:type="spellStart"/>
      <w:r w:rsidRPr="0016577A">
        <w:rPr>
          <w:sz w:val="24"/>
          <w:szCs w:val="24"/>
        </w:rPr>
        <w:t>Audey</w:t>
      </w:r>
      <w:proofErr w:type="spellEnd"/>
      <w:r w:rsidR="008A7648">
        <w:rPr>
          <w:sz w:val="24"/>
          <w:szCs w:val="24"/>
        </w:rPr>
        <w:t xml:space="preserve"> Esq.</w:t>
      </w:r>
      <w:r w:rsidRPr="0016577A">
        <w:rPr>
          <w:sz w:val="24"/>
          <w:szCs w:val="24"/>
        </w:rPr>
        <w:t>; Tucker Ellis &amp; West LLP; Cleveland</w:t>
      </w:r>
    </w:p>
    <w:p w:rsidR="0016577A" w:rsidRPr="00DA6CD7" w:rsidRDefault="0016577A" w:rsidP="0016577A">
      <w:pPr>
        <w:rPr>
          <w:b/>
          <w:sz w:val="24"/>
          <w:szCs w:val="24"/>
        </w:rPr>
      </w:pPr>
      <w:r w:rsidRPr="00DA6CD7">
        <w:rPr>
          <w:b/>
          <w:sz w:val="24"/>
          <w:szCs w:val="24"/>
        </w:rPr>
        <w:t>11:45</w:t>
      </w:r>
      <w:r w:rsidRPr="00DA6CD7">
        <w:rPr>
          <w:b/>
          <w:sz w:val="24"/>
          <w:szCs w:val="24"/>
        </w:rPr>
        <w:tab/>
      </w:r>
      <w:r w:rsidRPr="00DA6CD7">
        <w:rPr>
          <w:b/>
          <w:sz w:val="24"/>
          <w:szCs w:val="24"/>
        </w:rPr>
        <w:tab/>
        <w:t>Lunch</w:t>
      </w:r>
      <w:r w:rsidR="00DA6CD7">
        <w:rPr>
          <w:b/>
          <w:sz w:val="24"/>
          <w:szCs w:val="24"/>
        </w:rPr>
        <w:t xml:space="preserve"> (</w:t>
      </w:r>
      <w:r w:rsidRPr="00DA6CD7">
        <w:rPr>
          <w:b/>
          <w:sz w:val="24"/>
          <w:szCs w:val="24"/>
        </w:rPr>
        <w:t>on your own</w:t>
      </w:r>
      <w:r w:rsidR="00DA6CD7">
        <w:rPr>
          <w:b/>
          <w:sz w:val="24"/>
          <w:szCs w:val="24"/>
        </w:rPr>
        <w:t>)</w:t>
      </w:r>
    </w:p>
    <w:p w:rsidR="0016577A" w:rsidRPr="00DA6CD7" w:rsidRDefault="0016577A" w:rsidP="0016577A">
      <w:pPr>
        <w:rPr>
          <w:b/>
          <w:caps/>
          <w:sz w:val="24"/>
          <w:szCs w:val="24"/>
        </w:rPr>
      </w:pPr>
      <w:r w:rsidRPr="0016577A">
        <w:rPr>
          <w:b/>
          <w:caps/>
          <w:sz w:val="24"/>
          <w:szCs w:val="24"/>
        </w:rPr>
        <w:t>12:45</w:t>
      </w:r>
      <w:r w:rsidRPr="0016577A">
        <w:rPr>
          <w:b/>
          <w:caps/>
          <w:sz w:val="24"/>
          <w:szCs w:val="24"/>
        </w:rPr>
        <w:tab/>
      </w:r>
      <w:r w:rsidRPr="0016577A">
        <w:rPr>
          <w:sz w:val="24"/>
          <w:szCs w:val="24"/>
        </w:rPr>
        <w:tab/>
      </w:r>
      <w:r w:rsidRPr="0016577A">
        <w:rPr>
          <w:b/>
          <w:sz w:val="24"/>
          <w:szCs w:val="24"/>
        </w:rPr>
        <w:t xml:space="preserve">Oral Argument </w:t>
      </w:r>
    </w:p>
    <w:p w:rsidR="0016577A" w:rsidRPr="0016577A" w:rsidRDefault="0016577A" w:rsidP="00DA6CD7">
      <w:pPr>
        <w:ind w:left="1440"/>
        <w:rPr>
          <w:sz w:val="24"/>
          <w:szCs w:val="24"/>
        </w:rPr>
      </w:pPr>
      <w:r w:rsidRPr="0016577A">
        <w:rPr>
          <w:sz w:val="24"/>
          <w:szCs w:val="24"/>
        </w:rPr>
        <w:t>John T. Martin</w:t>
      </w:r>
      <w:r w:rsidR="008A7648">
        <w:rPr>
          <w:sz w:val="24"/>
          <w:szCs w:val="24"/>
        </w:rPr>
        <w:t xml:space="preserve"> Esq.</w:t>
      </w:r>
      <w:r w:rsidRPr="0016577A">
        <w:rPr>
          <w:sz w:val="24"/>
          <w:szCs w:val="24"/>
        </w:rPr>
        <w:t>; Cuyahoga County Public Defender’s Office; Cleveland</w:t>
      </w:r>
    </w:p>
    <w:p w:rsidR="0016577A" w:rsidRPr="0016577A" w:rsidRDefault="0016577A" w:rsidP="0016577A">
      <w:pPr>
        <w:rPr>
          <w:b/>
          <w:sz w:val="24"/>
          <w:szCs w:val="24"/>
        </w:rPr>
      </w:pPr>
      <w:r w:rsidRPr="0016577A">
        <w:rPr>
          <w:b/>
          <w:sz w:val="24"/>
          <w:szCs w:val="24"/>
        </w:rPr>
        <w:t>1:45</w:t>
      </w:r>
      <w:r w:rsidRPr="0016577A">
        <w:rPr>
          <w:b/>
          <w:sz w:val="24"/>
          <w:szCs w:val="24"/>
        </w:rPr>
        <w:tab/>
      </w:r>
      <w:r w:rsidRPr="0016577A">
        <w:rPr>
          <w:b/>
          <w:sz w:val="24"/>
          <w:szCs w:val="24"/>
        </w:rPr>
        <w:tab/>
        <w:t>Standard of Review</w:t>
      </w:r>
    </w:p>
    <w:p w:rsidR="0016577A" w:rsidRPr="0016577A" w:rsidRDefault="00DA6CD7" w:rsidP="001657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Timothy Fitzgerald</w:t>
      </w:r>
      <w:r w:rsidR="008A7648">
        <w:rPr>
          <w:sz w:val="24"/>
          <w:szCs w:val="24"/>
        </w:rPr>
        <w:t xml:space="preserve"> Esq.</w:t>
      </w:r>
      <w:r w:rsidR="00136C83">
        <w:rPr>
          <w:sz w:val="24"/>
          <w:szCs w:val="24"/>
        </w:rPr>
        <w:t>;</w:t>
      </w:r>
      <w:r>
        <w:rPr>
          <w:sz w:val="24"/>
          <w:szCs w:val="24"/>
        </w:rPr>
        <w:t xml:space="preserve"> Koehler; Fitzgerald LLC; </w:t>
      </w:r>
      <w:r w:rsidR="0016577A" w:rsidRPr="0016577A">
        <w:rPr>
          <w:sz w:val="24"/>
          <w:szCs w:val="24"/>
        </w:rPr>
        <w:t>Cleveland</w:t>
      </w:r>
    </w:p>
    <w:p w:rsidR="0016577A" w:rsidRPr="00DA6CD7" w:rsidRDefault="0016577A" w:rsidP="0016577A">
      <w:pPr>
        <w:rPr>
          <w:b/>
          <w:sz w:val="24"/>
          <w:szCs w:val="24"/>
        </w:rPr>
      </w:pPr>
      <w:r w:rsidRPr="00DA6CD7">
        <w:rPr>
          <w:b/>
          <w:sz w:val="24"/>
          <w:szCs w:val="24"/>
        </w:rPr>
        <w:t>2:45</w:t>
      </w:r>
      <w:r w:rsidRPr="00DA6CD7">
        <w:rPr>
          <w:b/>
          <w:sz w:val="24"/>
          <w:szCs w:val="24"/>
        </w:rPr>
        <w:tab/>
      </w:r>
      <w:r w:rsidRPr="00DA6CD7">
        <w:rPr>
          <w:b/>
          <w:sz w:val="24"/>
          <w:szCs w:val="24"/>
        </w:rPr>
        <w:tab/>
        <w:t>Break</w:t>
      </w:r>
    </w:p>
    <w:p w:rsidR="0016577A" w:rsidRPr="0016577A" w:rsidRDefault="0016577A" w:rsidP="0016577A">
      <w:pPr>
        <w:rPr>
          <w:sz w:val="24"/>
          <w:szCs w:val="24"/>
        </w:rPr>
      </w:pPr>
      <w:r w:rsidRPr="0016577A">
        <w:rPr>
          <w:b/>
          <w:caps/>
          <w:sz w:val="24"/>
          <w:szCs w:val="24"/>
        </w:rPr>
        <w:t>3:00</w:t>
      </w:r>
      <w:r w:rsidRPr="0016577A">
        <w:rPr>
          <w:b/>
          <w:caps/>
          <w:sz w:val="24"/>
          <w:szCs w:val="24"/>
        </w:rPr>
        <w:tab/>
      </w:r>
      <w:r w:rsidRPr="0016577A">
        <w:rPr>
          <w:b/>
          <w:caps/>
          <w:sz w:val="24"/>
          <w:szCs w:val="24"/>
        </w:rPr>
        <w:tab/>
      </w:r>
      <w:r w:rsidRPr="0016577A">
        <w:rPr>
          <w:b/>
          <w:sz w:val="24"/>
          <w:szCs w:val="24"/>
        </w:rPr>
        <w:t>Ethical Responsibilities in Appellate Practice</w:t>
      </w:r>
      <w:r w:rsidRPr="0016577A">
        <w:rPr>
          <w:sz w:val="24"/>
          <w:szCs w:val="24"/>
        </w:rPr>
        <w:t xml:space="preserve"> </w:t>
      </w:r>
    </w:p>
    <w:p w:rsidR="0016577A" w:rsidRPr="00C92DB5" w:rsidRDefault="0016577A" w:rsidP="0016577A">
      <w:pPr>
        <w:rPr>
          <w:sz w:val="24"/>
          <w:szCs w:val="24"/>
        </w:rPr>
      </w:pPr>
      <w:r w:rsidRPr="0016577A">
        <w:rPr>
          <w:sz w:val="24"/>
          <w:szCs w:val="24"/>
        </w:rPr>
        <w:tab/>
      </w:r>
      <w:r w:rsidRPr="0016577A">
        <w:rPr>
          <w:sz w:val="24"/>
          <w:szCs w:val="24"/>
        </w:rPr>
        <w:tab/>
        <w:t xml:space="preserve">Michelle </w:t>
      </w:r>
      <w:r w:rsidR="00DA6CD7">
        <w:rPr>
          <w:sz w:val="24"/>
          <w:szCs w:val="24"/>
        </w:rPr>
        <w:t>J. Sheehan</w:t>
      </w:r>
      <w:r w:rsidR="008A7648">
        <w:rPr>
          <w:sz w:val="24"/>
          <w:szCs w:val="24"/>
        </w:rPr>
        <w:t xml:space="preserve"> Esq.; </w:t>
      </w:r>
      <w:proofErr w:type="spellStart"/>
      <w:r w:rsidR="008A7648">
        <w:rPr>
          <w:sz w:val="24"/>
          <w:szCs w:val="24"/>
        </w:rPr>
        <w:t>Reminger</w:t>
      </w:r>
      <w:proofErr w:type="spellEnd"/>
      <w:r w:rsidR="008A7648">
        <w:rPr>
          <w:sz w:val="24"/>
          <w:szCs w:val="24"/>
        </w:rPr>
        <w:t>;</w:t>
      </w:r>
      <w:r w:rsidR="00DA6CD7">
        <w:rPr>
          <w:sz w:val="24"/>
          <w:szCs w:val="24"/>
        </w:rPr>
        <w:t xml:space="preserve"> Cleveland</w:t>
      </w:r>
    </w:p>
    <w:p w:rsidR="000D081A" w:rsidRPr="006671FB" w:rsidRDefault="00C92DB5" w:rsidP="008E5EEB">
      <w:r>
        <w:rPr>
          <w:b/>
          <w:sz w:val="24"/>
          <w:szCs w:val="24"/>
        </w:rPr>
        <w:t>4:00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Seminar Concludes</w:t>
      </w:r>
      <w:bookmarkStart w:id="0" w:name="_GoBack"/>
      <w:bookmarkEnd w:id="0"/>
    </w:p>
    <w:sectPr w:rsidR="000D081A" w:rsidRPr="006671FB" w:rsidSect="00F904FC">
      <w:pgSz w:w="12240" w:h="15840"/>
      <w:pgMar w:top="1440" w:right="10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FD"/>
    <w:rsid w:val="00040491"/>
    <w:rsid w:val="000550A8"/>
    <w:rsid w:val="00076B42"/>
    <w:rsid w:val="0007731E"/>
    <w:rsid w:val="00096AD0"/>
    <w:rsid w:val="000B0B4D"/>
    <w:rsid w:val="000D081A"/>
    <w:rsid w:val="000D0B72"/>
    <w:rsid w:val="000D657F"/>
    <w:rsid w:val="000E51EB"/>
    <w:rsid w:val="000E6E38"/>
    <w:rsid w:val="000F75F6"/>
    <w:rsid w:val="00102D0A"/>
    <w:rsid w:val="00106027"/>
    <w:rsid w:val="001130F9"/>
    <w:rsid w:val="00117BC3"/>
    <w:rsid w:val="00136C83"/>
    <w:rsid w:val="00142036"/>
    <w:rsid w:val="00155CBA"/>
    <w:rsid w:val="0016577A"/>
    <w:rsid w:val="00183C59"/>
    <w:rsid w:val="00184CBC"/>
    <w:rsid w:val="001A4DCF"/>
    <w:rsid w:val="001B0CA3"/>
    <w:rsid w:val="001C1B7D"/>
    <w:rsid w:val="001D5FFE"/>
    <w:rsid w:val="001E7F0E"/>
    <w:rsid w:val="00206312"/>
    <w:rsid w:val="0020694C"/>
    <w:rsid w:val="002271DF"/>
    <w:rsid w:val="002310BC"/>
    <w:rsid w:val="00234762"/>
    <w:rsid w:val="0023636E"/>
    <w:rsid w:val="00241532"/>
    <w:rsid w:val="00255B67"/>
    <w:rsid w:val="00267724"/>
    <w:rsid w:val="0028666B"/>
    <w:rsid w:val="00286C6B"/>
    <w:rsid w:val="002924EF"/>
    <w:rsid w:val="002A16B8"/>
    <w:rsid w:val="002A4DAE"/>
    <w:rsid w:val="002B04F1"/>
    <w:rsid w:val="002B41E1"/>
    <w:rsid w:val="002D602E"/>
    <w:rsid w:val="002F5F8C"/>
    <w:rsid w:val="00303B52"/>
    <w:rsid w:val="00303E6B"/>
    <w:rsid w:val="00312856"/>
    <w:rsid w:val="00323A8A"/>
    <w:rsid w:val="00331494"/>
    <w:rsid w:val="00345079"/>
    <w:rsid w:val="00387A17"/>
    <w:rsid w:val="00395B7B"/>
    <w:rsid w:val="00397BAC"/>
    <w:rsid w:val="003B694C"/>
    <w:rsid w:val="003C3801"/>
    <w:rsid w:val="003E1596"/>
    <w:rsid w:val="003F47FD"/>
    <w:rsid w:val="00413D94"/>
    <w:rsid w:val="0041443A"/>
    <w:rsid w:val="00452E5F"/>
    <w:rsid w:val="00452F8C"/>
    <w:rsid w:val="004534FA"/>
    <w:rsid w:val="00484381"/>
    <w:rsid w:val="00494A91"/>
    <w:rsid w:val="004A5F27"/>
    <w:rsid w:val="004B464B"/>
    <w:rsid w:val="004F7014"/>
    <w:rsid w:val="00513E0D"/>
    <w:rsid w:val="005312A9"/>
    <w:rsid w:val="00546C44"/>
    <w:rsid w:val="00575080"/>
    <w:rsid w:val="00577E76"/>
    <w:rsid w:val="005A1C43"/>
    <w:rsid w:val="005B3F4C"/>
    <w:rsid w:val="005C5EC9"/>
    <w:rsid w:val="005E1EB8"/>
    <w:rsid w:val="005F5DDF"/>
    <w:rsid w:val="005F62B5"/>
    <w:rsid w:val="0063047E"/>
    <w:rsid w:val="00650F4E"/>
    <w:rsid w:val="00651DAD"/>
    <w:rsid w:val="00655629"/>
    <w:rsid w:val="00663C59"/>
    <w:rsid w:val="006671FB"/>
    <w:rsid w:val="0069541C"/>
    <w:rsid w:val="006D1255"/>
    <w:rsid w:val="006D1445"/>
    <w:rsid w:val="006F344E"/>
    <w:rsid w:val="006F445C"/>
    <w:rsid w:val="006F544C"/>
    <w:rsid w:val="00712EE3"/>
    <w:rsid w:val="00717987"/>
    <w:rsid w:val="00740EA7"/>
    <w:rsid w:val="007417FD"/>
    <w:rsid w:val="00742285"/>
    <w:rsid w:val="007449AE"/>
    <w:rsid w:val="0077591F"/>
    <w:rsid w:val="00796B66"/>
    <w:rsid w:val="007A39B7"/>
    <w:rsid w:val="007B0C5C"/>
    <w:rsid w:val="007C079D"/>
    <w:rsid w:val="007C4489"/>
    <w:rsid w:val="007D6ACC"/>
    <w:rsid w:val="00811A1F"/>
    <w:rsid w:val="00814CA5"/>
    <w:rsid w:val="00820EFB"/>
    <w:rsid w:val="008215BE"/>
    <w:rsid w:val="008302B8"/>
    <w:rsid w:val="00830F6B"/>
    <w:rsid w:val="00842729"/>
    <w:rsid w:val="00846984"/>
    <w:rsid w:val="00860D7E"/>
    <w:rsid w:val="00862F1E"/>
    <w:rsid w:val="008715DF"/>
    <w:rsid w:val="00872170"/>
    <w:rsid w:val="00883C28"/>
    <w:rsid w:val="00886521"/>
    <w:rsid w:val="008A7648"/>
    <w:rsid w:val="008B29EE"/>
    <w:rsid w:val="008C7D8F"/>
    <w:rsid w:val="008D4595"/>
    <w:rsid w:val="008E4E96"/>
    <w:rsid w:val="008E5EEB"/>
    <w:rsid w:val="008F1003"/>
    <w:rsid w:val="008F5895"/>
    <w:rsid w:val="00914C85"/>
    <w:rsid w:val="00921E6E"/>
    <w:rsid w:val="009261D2"/>
    <w:rsid w:val="00931F7D"/>
    <w:rsid w:val="00932299"/>
    <w:rsid w:val="009516A6"/>
    <w:rsid w:val="009A11FA"/>
    <w:rsid w:val="009A2BC5"/>
    <w:rsid w:val="009A6477"/>
    <w:rsid w:val="009A7A73"/>
    <w:rsid w:val="00A00380"/>
    <w:rsid w:val="00A17CC5"/>
    <w:rsid w:val="00A34312"/>
    <w:rsid w:val="00A371B6"/>
    <w:rsid w:val="00A40666"/>
    <w:rsid w:val="00A701F0"/>
    <w:rsid w:val="00A71A0A"/>
    <w:rsid w:val="00A73645"/>
    <w:rsid w:val="00A73807"/>
    <w:rsid w:val="00A7606E"/>
    <w:rsid w:val="00A94E7B"/>
    <w:rsid w:val="00AA52BD"/>
    <w:rsid w:val="00AB3320"/>
    <w:rsid w:val="00AC190B"/>
    <w:rsid w:val="00AE7999"/>
    <w:rsid w:val="00AF3F05"/>
    <w:rsid w:val="00AF7BA8"/>
    <w:rsid w:val="00B066A1"/>
    <w:rsid w:val="00B225C4"/>
    <w:rsid w:val="00B46BDA"/>
    <w:rsid w:val="00B86D62"/>
    <w:rsid w:val="00BA4D6F"/>
    <w:rsid w:val="00BB02DD"/>
    <w:rsid w:val="00BB37CC"/>
    <w:rsid w:val="00BC7C4D"/>
    <w:rsid w:val="00BF00C0"/>
    <w:rsid w:val="00C01F88"/>
    <w:rsid w:val="00C0222F"/>
    <w:rsid w:val="00C253D3"/>
    <w:rsid w:val="00C35755"/>
    <w:rsid w:val="00C36377"/>
    <w:rsid w:val="00C51793"/>
    <w:rsid w:val="00C62BE6"/>
    <w:rsid w:val="00C735C5"/>
    <w:rsid w:val="00C76894"/>
    <w:rsid w:val="00C83A2C"/>
    <w:rsid w:val="00C86ED0"/>
    <w:rsid w:val="00C87A9A"/>
    <w:rsid w:val="00C92DB5"/>
    <w:rsid w:val="00CA2584"/>
    <w:rsid w:val="00CA518D"/>
    <w:rsid w:val="00CB0519"/>
    <w:rsid w:val="00CB0550"/>
    <w:rsid w:val="00CB6D8E"/>
    <w:rsid w:val="00CC4B82"/>
    <w:rsid w:val="00CC78E5"/>
    <w:rsid w:val="00CD4A42"/>
    <w:rsid w:val="00D07922"/>
    <w:rsid w:val="00D47031"/>
    <w:rsid w:val="00D7699D"/>
    <w:rsid w:val="00D900DE"/>
    <w:rsid w:val="00DA6CD7"/>
    <w:rsid w:val="00DA7E9F"/>
    <w:rsid w:val="00DC2397"/>
    <w:rsid w:val="00DD35D8"/>
    <w:rsid w:val="00DD5A07"/>
    <w:rsid w:val="00E1103E"/>
    <w:rsid w:val="00E2499F"/>
    <w:rsid w:val="00E413A2"/>
    <w:rsid w:val="00E45146"/>
    <w:rsid w:val="00E45688"/>
    <w:rsid w:val="00E7038E"/>
    <w:rsid w:val="00E75CED"/>
    <w:rsid w:val="00E76958"/>
    <w:rsid w:val="00E80609"/>
    <w:rsid w:val="00EA0B19"/>
    <w:rsid w:val="00EA6B21"/>
    <w:rsid w:val="00EB6023"/>
    <w:rsid w:val="00ED6E36"/>
    <w:rsid w:val="00ED7462"/>
    <w:rsid w:val="00F22A38"/>
    <w:rsid w:val="00F75B82"/>
    <w:rsid w:val="00F904FC"/>
    <w:rsid w:val="00FA1317"/>
    <w:rsid w:val="00FA293C"/>
    <w:rsid w:val="00FA522A"/>
    <w:rsid w:val="00FB136E"/>
    <w:rsid w:val="00FC3807"/>
    <w:rsid w:val="00FD23ED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B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A0B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B19"/>
  </w:style>
  <w:style w:type="character" w:styleId="Hyperlink">
    <w:name w:val="Hyperlink"/>
    <w:basedOn w:val="DefaultParagraphFont"/>
    <w:rsid w:val="00255B67"/>
    <w:rPr>
      <w:color w:val="0000FF"/>
      <w:u w:val="single"/>
    </w:rPr>
  </w:style>
  <w:style w:type="character" w:customStyle="1" w:styleId="entity-caption">
    <w:name w:val="entity-caption"/>
    <w:basedOn w:val="DefaultParagraphFont"/>
    <w:rsid w:val="00142036"/>
  </w:style>
  <w:style w:type="character" w:styleId="FollowedHyperlink">
    <w:name w:val="FollowedHyperlink"/>
    <w:basedOn w:val="DefaultParagraphFont"/>
    <w:rsid w:val="000D0B72"/>
    <w:rPr>
      <w:color w:val="800080"/>
      <w:u w:val="single"/>
    </w:rPr>
  </w:style>
  <w:style w:type="paragraph" w:styleId="BalloonText">
    <w:name w:val="Balloon Text"/>
    <w:basedOn w:val="Normal"/>
    <w:semiHidden/>
    <w:rsid w:val="000D0B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606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B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EA0B1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A0B19"/>
  </w:style>
  <w:style w:type="character" w:styleId="Hyperlink">
    <w:name w:val="Hyperlink"/>
    <w:basedOn w:val="DefaultParagraphFont"/>
    <w:rsid w:val="00255B67"/>
    <w:rPr>
      <w:color w:val="0000FF"/>
      <w:u w:val="single"/>
    </w:rPr>
  </w:style>
  <w:style w:type="character" w:customStyle="1" w:styleId="entity-caption">
    <w:name w:val="entity-caption"/>
    <w:basedOn w:val="DefaultParagraphFont"/>
    <w:rsid w:val="00142036"/>
  </w:style>
  <w:style w:type="character" w:styleId="FollowedHyperlink">
    <w:name w:val="FollowedHyperlink"/>
    <w:basedOn w:val="DefaultParagraphFont"/>
    <w:rsid w:val="000D0B72"/>
    <w:rPr>
      <w:color w:val="800080"/>
      <w:u w:val="single"/>
    </w:rPr>
  </w:style>
  <w:style w:type="paragraph" w:styleId="BalloonText">
    <w:name w:val="Balloon Text"/>
    <w:basedOn w:val="Normal"/>
    <w:semiHidden/>
    <w:rsid w:val="000D0B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606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		General Practice Update, 1998</vt:lpstr>
    </vt:vector>
  </TitlesOfParts>
  <Company>OHIO CLE INSTITUTE</Company>
  <LinksUpToDate>false</LinksUpToDate>
  <CharactersWithSpaces>1141</CharactersWithSpaces>
  <SharedDoc>false</SharedDoc>
  <HLinks>
    <vt:vector size="66" baseType="variant">
      <vt:variant>
        <vt:i4>5177443</vt:i4>
      </vt:variant>
      <vt:variant>
        <vt:i4>30</vt:i4>
      </vt:variant>
      <vt:variant>
        <vt:i4>0</vt:i4>
      </vt:variant>
      <vt:variant>
        <vt:i4>5</vt:i4>
      </vt:variant>
      <vt:variant>
        <vt:lpwstr>mailto:smaestle@westonhurd.com</vt:lpwstr>
      </vt:variant>
      <vt:variant>
        <vt:lpwstr/>
      </vt:variant>
      <vt:variant>
        <vt:i4>3145750</vt:i4>
      </vt:variant>
      <vt:variant>
        <vt:i4>27</vt:i4>
      </vt:variant>
      <vt:variant>
        <vt:i4>0</vt:i4>
      </vt:variant>
      <vt:variant>
        <vt:i4>5</vt:i4>
      </vt:variant>
      <vt:variant>
        <vt:lpwstr>mailto:twarren@bakerlaw.com</vt:lpwstr>
      </vt:variant>
      <vt:variant>
        <vt:lpwstr/>
      </vt:variant>
      <vt:variant>
        <vt:i4>2359391</vt:i4>
      </vt:variant>
      <vt:variant>
        <vt:i4>24</vt:i4>
      </vt:variant>
      <vt:variant>
        <vt:i4>0</vt:i4>
      </vt:variant>
      <vt:variant>
        <vt:i4>5</vt:i4>
      </vt:variant>
      <vt:variant>
        <vt:lpwstr>mailto:%20tlong@bakerlaw.com</vt:lpwstr>
      </vt:variant>
      <vt:variant>
        <vt:lpwstr/>
      </vt:variant>
      <vt:variant>
        <vt:i4>7733256</vt:i4>
      </vt:variant>
      <vt:variant>
        <vt:i4>21</vt:i4>
      </vt:variant>
      <vt:variant>
        <vt:i4>0</vt:i4>
      </vt:variant>
      <vt:variant>
        <vt:i4>5</vt:i4>
      </vt:variant>
      <vt:variant>
        <vt:lpwstr>mailto:susan.audey@tuckerellis.com</vt:lpwstr>
      </vt:variant>
      <vt:variant>
        <vt:lpwstr/>
      </vt:variant>
      <vt:variant>
        <vt:i4>6946907</vt:i4>
      </vt:variant>
      <vt:variant>
        <vt:i4>18</vt:i4>
      </vt:variant>
      <vt:variant>
        <vt:i4>0</vt:i4>
      </vt:variant>
      <vt:variant>
        <vt:i4>5</vt:i4>
      </vt:variant>
      <vt:variant>
        <vt:lpwstr>mailto:asferra@bricker.com</vt:lpwstr>
      </vt:variant>
      <vt:variant>
        <vt:lpwstr/>
      </vt:variant>
      <vt:variant>
        <vt:i4>5111919</vt:i4>
      </vt:variant>
      <vt:variant>
        <vt:i4>15</vt:i4>
      </vt:variant>
      <vt:variant>
        <vt:i4>0</vt:i4>
      </vt:variant>
      <vt:variant>
        <vt:i4>5</vt:i4>
      </vt:variant>
      <vt:variant>
        <vt:lpwstr>mailto:tfitzgerald@gallaghersharp.com</vt:lpwstr>
      </vt:variant>
      <vt:variant>
        <vt:lpwstr/>
      </vt:variant>
      <vt:variant>
        <vt:i4>5963899</vt:i4>
      </vt:variant>
      <vt:variant>
        <vt:i4>12</vt:i4>
      </vt:variant>
      <vt:variant>
        <vt:i4>0</vt:i4>
      </vt:variant>
      <vt:variant>
        <vt:i4>5</vt:i4>
      </vt:variant>
      <vt:variant>
        <vt:lpwstr>mailto:careadler@jonesday.com</vt:lpwstr>
      </vt:variant>
      <vt:variant>
        <vt:lpwstr/>
      </vt:variant>
      <vt:variant>
        <vt:i4>3538963</vt:i4>
      </vt:variant>
      <vt:variant>
        <vt:i4>9</vt:i4>
      </vt:variant>
      <vt:variant>
        <vt:i4>0</vt:i4>
      </vt:variant>
      <vt:variant>
        <vt:i4>5</vt:i4>
      </vt:variant>
      <vt:variant>
        <vt:lpwstr>mailto:drichards@westonhurd.com</vt:lpwstr>
      </vt:variant>
      <vt:variant>
        <vt:lpwstr/>
      </vt:variant>
      <vt:variant>
        <vt:i4>7405642</vt:i4>
      </vt:variant>
      <vt:variant>
        <vt:i4>6</vt:i4>
      </vt:variant>
      <vt:variant>
        <vt:i4>0</vt:i4>
      </vt:variant>
      <vt:variant>
        <vt:i4>5</vt:i4>
      </vt:variant>
      <vt:variant>
        <vt:lpwstr>mailto:nalbandian@taftlaw.com</vt:lpwstr>
      </vt:variant>
      <vt:variant>
        <vt:lpwstr/>
      </vt:variant>
      <vt:variant>
        <vt:i4>8192082</vt:i4>
      </vt:variant>
      <vt:variant>
        <vt:i4>3</vt:i4>
      </vt:variant>
      <vt:variant>
        <vt:i4>0</vt:i4>
      </vt:variant>
      <vt:variant>
        <vt:i4>5</vt:i4>
      </vt:variant>
      <vt:variant>
        <vt:lpwstr>mailto:sjmintz@hahnlaw.com</vt:lpwstr>
      </vt:variant>
      <vt:variant>
        <vt:lpwstr/>
      </vt:variant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mailto:sechappelear@hahnlaw.com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		General Practice Update, 1998</dc:title>
  <dc:creator>Ohio CLE Institute</dc:creator>
  <cp:lastModifiedBy>Michelle J. Sheehan</cp:lastModifiedBy>
  <cp:revision>3</cp:revision>
  <cp:lastPrinted>2013-02-04T20:25:00Z</cp:lastPrinted>
  <dcterms:created xsi:type="dcterms:W3CDTF">2016-04-21T21:29:00Z</dcterms:created>
  <dcterms:modified xsi:type="dcterms:W3CDTF">2016-04-21T21:30:00Z</dcterms:modified>
</cp:coreProperties>
</file>